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0259" w14:textId="77777777" w:rsidR="003843C8" w:rsidRDefault="003843C8" w:rsidP="003843C8">
      <w:pPr>
        <w:bidi/>
        <w:rPr>
          <w:rFonts w:cs="B Mitra"/>
          <w:sz w:val="28"/>
          <w:szCs w:val="28"/>
          <w:rtl/>
        </w:rPr>
      </w:pPr>
      <w:bookmarkStart w:id="0" w:name="حکم_هدنه"/>
      <w:r w:rsidRPr="003843C8">
        <w:rPr>
          <w:rFonts w:cs="B Mitra"/>
          <w:b/>
          <w:bCs/>
          <w:sz w:val="28"/>
          <w:szCs w:val="28"/>
          <w:rtl/>
        </w:rPr>
        <w:t>حکم هدنه</w:t>
      </w:r>
      <w:bookmarkEnd w:id="0"/>
      <w:r w:rsidRPr="003843C8">
        <w:rPr>
          <w:rFonts w:cs="B Mitra"/>
          <w:sz w:val="28"/>
          <w:szCs w:val="28"/>
        </w:rPr>
        <w:t xml:space="preserve"> 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به اجماع مسلمانان، هدنه فی الجمله</w:t>
      </w:r>
      <w:r w:rsidRPr="003843C8">
        <w:rPr>
          <w:rFonts w:cs="B Mitra"/>
          <w:b/>
          <w:bCs/>
          <w:sz w:val="28"/>
          <w:szCs w:val="28"/>
          <w:rtl/>
        </w:rPr>
        <w:t xml:space="preserve"> جایز</w:t>
      </w:r>
      <w:r w:rsidRPr="003843C8">
        <w:rPr>
          <w:rFonts w:cs="B Mitra"/>
          <w:sz w:val="28"/>
          <w:szCs w:val="28"/>
          <w:rtl/>
        </w:rPr>
        <w:t xml:space="preserve"> است</w:t>
      </w:r>
      <w:r w:rsidRPr="003843C8">
        <w:rPr>
          <w:rFonts w:cs="B Mitra"/>
          <w:sz w:val="28"/>
          <w:szCs w:val="28"/>
        </w:rPr>
        <w:t xml:space="preserve">. </w:t>
      </w:r>
      <w:r w:rsidRPr="003843C8">
        <w:rPr>
          <w:rFonts w:cs="B Mitra"/>
          <w:sz w:val="28"/>
          <w:szCs w:val="28"/>
          <w:rtl/>
        </w:rPr>
        <w:t xml:space="preserve">مقصود از جواز در این‏جا جواز به معنای اعم است که در برابر حرمت قرار می‏گیرد و شامل واجب و مکروه نیز می‏شود. </w:t>
      </w:r>
    </w:p>
    <w:p w14:paraId="22DF962F" w14:textId="77777777" w:rsidR="003843C8" w:rsidRDefault="003843C8" w:rsidP="003843C8">
      <w:pPr>
        <w:bidi/>
        <w:rPr>
          <w:rFonts w:cs="B Mitra"/>
          <w:sz w:val="28"/>
          <w:szCs w:val="28"/>
          <w:rtl/>
        </w:rPr>
      </w:pPr>
      <w:r w:rsidRPr="003843C8">
        <w:rPr>
          <w:rFonts w:cs="B Mitra"/>
          <w:sz w:val="28"/>
          <w:szCs w:val="28"/>
          <w:rtl/>
        </w:rPr>
        <w:t>قید فی الجمله نیز برای بیان این نکته است که این جواز مشروط به شروطی است که با فراهم نیامدن آن‏ها هدنه حرام خواهد بود و ما به تفصیل از آن سخن خواهیم گفت</w:t>
      </w:r>
      <w:r w:rsidRPr="003843C8">
        <w:rPr>
          <w:rFonts w:cs="B Mitra"/>
          <w:sz w:val="28"/>
          <w:szCs w:val="28"/>
        </w:rPr>
        <w:t>.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دلیل بر جواز هدنه - افزون بر آن‏که این مطلب مورد قبول همه مسلمانان است ـ آیاتی از کتاب خدا است; مانند: «الا الذین عاهدتم من المشرکین ثم لم ینقصوکم شیئا; یعنی مگر آن مشرکانی که با ایشان پیمان بسته‏اید و در پیمان خود کاستی نیاورده‏اند.»</w:t>
      </w:r>
      <w:r>
        <w:rPr>
          <w:rFonts w:cs="B Mitra" w:hint="cs"/>
          <w:sz w:val="28"/>
          <w:szCs w:val="28"/>
          <w:rtl/>
        </w:rPr>
        <w:t>(سوره توبه آیه 4)</w:t>
      </w:r>
      <w:r w:rsidRPr="003843C8">
        <w:rPr>
          <w:rFonts w:cs="B Mitra"/>
          <w:sz w:val="28"/>
          <w:szCs w:val="28"/>
          <w:rtl/>
        </w:rPr>
        <w:t xml:space="preserve"> و «الا الذین عاهدتم عند المسجدالحرام; یعنی مگر کسانی که نزد مسجدالحرام با آنان پیمان بستید.» </w:t>
      </w:r>
      <w:r>
        <w:rPr>
          <w:rFonts w:cs="B Mitra" w:hint="cs"/>
          <w:sz w:val="28"/>
          <w:szCs w:val="28"/>
          <w:rtl/>
        </w:rPr>
        <w:t xml:space="preserve">(سوره توبه آیه </w:t>
      </w:r>
      <w:r>
        <w:rPr>
          <w:rFonts w:cs="B Mitra" w:hint="cs"/>
          <w:sz w:val="28"/>
          <w:szCs w:val="28"/>
          <w:rtl/>
        </w:rPr>
        <w:t>7</w:t>
      </w:r>
      <w:r>
        <w:rPr>
          <w:rFonts w:cs="B Mitra" w:hint="cs"/>
          <w:sz w:val="28"/>
          <w:szCs w:val="28"/>
          <w:rtl/>
        </w:rPr>
        <w:t>)</w:t>
      </w:r>
      <w:r w:rsidRPr="003843C8">
        <w:rPr>
          <w:rFonts w:cs="B Mitra"/>
          <w:sz w:val="28"/>
          <w:szCs w:val="28"/>
          <w:rtl/>
        </w:rPr>
        <w:t xml:space="preserve"> هم‏چنین </w:t>
      </w:r>
      <w:r>
        <w:rPr>
          <w:rFonts w:cs="B Mitra" w:hint="cs"/>
          <w:sz w:val="28"/>
          <w:szCs w:val="28"/>
          <w:rtl/>
        </w:rPr>
        <w:t>«</w:t>
      </w:r>
      <w:r w:rsidRPr="003843C8">
        <w:rPr>
          <w:rFonts w:cs="B Mitra"/>
          <w:sz w:val="28"/>
          <w:szCs w:val="28"/>
          <w:rtl/>
        </w:rPr>
        <w:t>الذین عاهدت منهم ثم ینقضون عهدهم; یعنی کسانی که از آنان پیمان گرفته‏ای، آن‏گاه پیمان خود را می‏شکنند</w:t>
      </w:r>
      <w:r w:rsidRPr="003843C8">
        <w:rPr>
          <w:rFonts w:cs="B Mitra"/>
          <w:sz w:val="28"/>
          <w:szCs w:val="28"/>
        </w:rPr>
        <w:t>.</w:t>
      </w:r>
      <w:r>
        <w:rPr>
          <w:rFonts w:cs="B Mitra" w:hint="cs"/>
          <w:sz w:val="28"/>
          <w:szCs w:val="28"/>
          <w:rtl/>
        </w:rPr>
        <w:t>»</w:t>
      </w:r>
      <w:r w:rsidRPr="003843C8"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  <w:rtl/>
        </w:rPr>
        <w:t>(سوره انفال آیه 56)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این آیات با دلالت لفظی خود، بیانگر جواز معاهده با کفار است و معاهداتی را که از سوی مسلمانان با آنان بسته شده، به رسمیت می‏شناسد و تایید می‏کند. گرچه معاهده اختصاص به هدنه و آتش‏بس ندارد، لیکن هدنه قدر متیقن آن به‏شمار می‏رود</w:t>
      </w:r>
      <w:r w:rsidRPr="003843C8">
        <w:rPr>
          <w:rFonts w:cs="B Mitra"/>
          <w:sz w:val="28"/>
          <w:szCs w:val="28"/>
        </w:rPr>
        <w:t>.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هم‏چنین خداوند متعال می‏فرماید : «و ان جنحوا للسلم فاجنح لها و توکل علی الله; یعنی اگر به صلح گراییدند، تو نیز به صلح بگرای و بر خدا توکل کن.»</w:t>
      </w:r>
      <w:r w:rsidRPr="003843C8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(سوره انفال آیه </w:t>
      </w:r>
      <w:r>
        <w:rPr>
          <w:rFonts w:cs="B Mitra" w:hint="cs"/>
          <w:sz w:val="28"/>
          <w:szCs w:val="28"/>
          <w:rtl/>
        </w:rPr>
        <w:t>61</w:t>
      </w:r>
      <w:r>
        <w:rPr>
          <w:rFonts w:cs="B Mitra" w:hint="cs"/>
          <w:sz w:val="28"/>
          <w:szCs w:val="28"/>
          <w:rtl/>
        </w:rPr>
        <w:t>)</w:t>
      </w:r>
      <w:r w:rsidRPr="003843C8">
        <w:rPr>
          <w:rFonts w:cs="B Mitra"/>
          <w:sz w:val="28"/>
          <w:szCs w:val="28"/>
          <w:rtl/>
        </w:rPr>
        <w:t xml:space="preserve"> این آیه پذیرفتن صلح را در صورتی که دشمن بدان گرایش نشان دهد جایز می‏داند</w:t>
      </w:r>
      <w:r w:rsidRPr="003843C8">
        <w:rPr>
          <w:rFonts w:cs="B Mitra"/>
          <w:sz w:val="28"/>
          <w:szCs w:val="28"/>
        </w:rPr>
        <w:t xml:space="preserve">. 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گرچه مفاد این آیه محدودتر از مدعای ما است و جواز صلح را مشروط به پیش‏قدمی دشمن برای صلح کرده، حال آن‏ که مدعای ما عامتر است، لیکن دلالت فی‏الجمله آن بر جواز انکارناپذیر است</w:t>
      </w:r>
      <w:r w:rsidRPr="003843C8">
        <w:rPr>
          <w:rFonts w:cs="B Mitra"/>
          <w:sz w:val="28"/>
          <w:szCs w:val="28"/>
        </w:rPr>
        <w:t>.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 xml:space="preserve">هم‏چنین گفتار </w:t>
      </w:r>
      <w:r w:rsidRPr="003843C8">
        <w:rPr>
          <w:rFonts w:cs="B Mitra"/>
          <w:b/>
          <w:bCs/>
          <w:sz w:val="28"/>
          <w:szCs w:val="28"/>
          <w:rtl/>
        </w:rPr>
        <w:t>امام علی(ع) در عهدنامه معروف خود به مالک اشتر، بر جواز صلح</w:t>
      </w:r>
      <w:r w:rsidRPr="003843C8">
        <w:rPr>
          <w:rFonts w:cs="B Mitra"/>
          <w:sz w:val="28"/>
          <w:szCs w:val="28"/>
          <w:rtl/>
        </w:rPr>
        <w:t>، دلالت دارد</w:t>
      </w:r>
    </w:p>
    <w:p w14:paraId="14FA37BB" w14:textId="3F1A6ECA" w:rsidR="00D44292" w:rsidRPr="003843C8" w:rsidRDefault="003843C8" w:rsidP="003843C8">
      <w:pPr>
        <w:bidi/>
        <w:rPr>
          <w:rFonts w:cs="B Mitra"/>
          <w:sz w:val="28"/>
          <w:szCs w:val="28"/>
        </w:rPr>
      </w:pPr>
      <w:r w:rsidRPr="003843C8">
        <w:rPr>
          <w:rFonts w:cs="B Mitra"/>
          <w:sz w:val="28"/>
          <w:szCs w:val="28"/>
          <w:rtl/>
        </w:rPr>
        <w:t>ایشان می‏فرماید</w:t>
      </w:r>
      <w:r w:rsidRPr="003843C8">
        <w:rPr>
          <w:rFonts w:cs="B Mitra"/>
          <w:sz w:val="28"/>
          <w:szCs w:val="28"/>
        </w:rPr>
        <w:t xml:space="preserve">: 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ولاتدفعن صلحا دعاک الیه عدوک و لله فیه رضی، فان فی الصلح دعة لجنودک و راحة من همومک و امنا لبلادک; یعنی صلحی را که دشمن، تو را بدان می‏خواند و رضای خدا در آن است، رد مکن که مایه آسایش سپاهیانت، رهایی از دغدغه‏هایت و ایمنی شهرهایت است. مستدرک همین متن را از تحف‏العقول نقل کرده است. وی هم‏چنین روایتی را با الفاظ و معانیی نزدیک بدان از کتاب دعائم‏الاسلام از قول امام علی(ع) به نقل از پیامبراکرم(ص) آورده است</w:t>
      </w:r>
      <w:r w:rsidRPr="003843C8">
        <w:rPr>
          <w:rFonts w:cs="B Mitra"/>
          <w:sz w:val="28"/>
          <w:szCs w:val="28"/>
        </w:rPr>
        <w:t>.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سیره قطعی نبوی در باب پیمان‏هایی که با مشرکان، یهودیان و مسیحیان منعقد ساختند و مفاد همه آن‏ها ـ مستقیما و یا بالملازمه ـ به ترک جنگ و برقراری آتش‏بس و صلح موقت، مربوط است، گواه دیگری است بر جواز مهادنه با دشمن جنگی</w:t>
      </w:r>
      <w:r w:rsidRPr="003843C8">
        <w:rPr>
          <w:rFonts w:cs="B Mitra"/>
          <w:sz w:val="28"/>
          <w:szCs w:val="28"/>
        </w:rPr>
        <w:t xml:space="preserve">. 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lastRenderedPageBreak/>
        <w:t>بنابراین دلایل این مساله بسیار روشن است و این که فقهای ما آن را از مسلمات به‏شمار آورده و استدلال فراوانی بر آن نکرده‏اند، کار بسیار به‏جایی به نظر می‏رسد</w:t>
      </w:r>
      <w:r w:rsidRPr="003843C8">
        <w:rPr>
          <w:rFonts w:cs="B Mitra"/>
          <w:sz w:val="28"/>
          <w:szCs w:val="28"/>
        </w:rPr>
        <w:t xml:space="preserve">. </w:t>
      </w:r>
      <w:r w:rsidRPr="003843C8">
        <w:rPr>
          <w:rFonts w:cs="B Mitra"/>
          <w:sz w:val="28"/>
          <w:szCs w:val="28"/>
        </w:rPr>
        <w:br/>
      </w:r>
      <w:r w:rsidRPr="003843C8">
        <w:rPr>
          <w:rFonts w:cs="B Mitra"/>
          <w:sz w:val="28"/>
          <w:szCs w:val="28"/>
          <w:rtl/>
        </w:rPr>
        <w:t>البته علامه حلی و به پیروی از او پاره‏ای از فقهای بسیار متاخر، برای اثبات جواز مهادنه، به حرمت القای نفس در تهلکه استدلال کرده‏اند و مدعی شده‏اند که نتیجه تقابل مفاد این دلیل و دلایل وجوب جهاد، تخییر و جواز مهادنه است</w:t>
      </w:r>
      <w:r w:rsidRPr="003843C8">
        <w:rPr>
          <w:rFonts w:cs="B Mitra"/>
          <w:sz w:val="28"/>
          <w:szCs w:val="28"/>
        </w:rPr>
        <w:t xml:space="preserve">. </w:t>
      </w:r>
      <w:r w:rsidRPr="003843C8">
        <w:rPr>
          <w:rFonts w:cs="B Mitra"/>
          <w:sz w:val="28"/>
          <w:szCs w:val="28"/>
          <w:rtl/>
        </w:rPr>
        <w:t>اما اشکال این استدلال چنان آشکار است که ما را از طرح و نقد آن بی‏نیاز می‏سازد</w:t>
      </w:r>
      <w:r w:rsidRPr="003843C8">
        <w:rPr>
          <w:rFonts w:cs="B Mitra"/>
          <w:sz w:val="28"/>
          <w:szCs w:val="28"/>
        </w:rPr>
        <w:t>.</w:t>
      </w:r>
    </w:p>
    <w:sectPr w:rsidR="00D44292" w:rsidRPr="0038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92"/>
    <w:rsid w:val="003843C8"/>
    <w:rsid w:val="006D4D7C"/>
    <w:rsid w:val="00D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88ED"/>
  <w15:chartTrackingRefBased/>
  <w15:docId w15:val="{732F1379-D4C8-4FF0-9F93-B53C2579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2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3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ln</dc:creator>
  <cp:keywords/>
  <dc:description/>
  <cp:lastModifiedBy>lk ln</cp:lastModifiedBy>
  <cp:revision>3</cp:revision>
  <dcterms:created xsi:type="dcterms:W3CDTF">2025-06-25T10:02:00Z</dcterms:created>
  <dcterms:modified xsi:type="dcterms:W3CDTF">2025-06-25T10:07:00Z</dcterms:modified>
</cp:coreProperties>
</file>